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8C00" w14:textId="1FEE2314" w:rsidR="004437E8" w:rsidRPr="00EE3344" w:rsidRDefault="00B00CE7" w:rsidP="00C251DD">
      <w:pPr>
        <w:jc w:val="center"/>
        <w:rPr>
          <w:rFonts w:ascii="Sylfaen" w:hAnsi="Sylfaen" w:cstheme="minorHAnsi"/>
          <w:b/>
          <w:color w:val="1F4E79" w:themeColor="accent5" w:themeShade="80"/>
          <w:u w:val="single"/>
        </w:rPr>
      </w:pPr>
      <w:bookmarkStart w:id="0" w:name="_Toc36576229"/>
      <w:r w:rsidRPr="005A45EC">
        <w:rPr>
          <w:rFonts w:ascii="Sylfaen" w:hAnsi="Sylfaen" w:cstheme="minorHAnsi"/>
          <w:b/>
          <w:color w:val="1F4E79" w:themeColor="accent5" w:themeShade="80"/>
          <w:u w:val="single"/>
        </w:rPr>
        <w:t xml:space="preserve">COVID-19 </w:t>
      </w:r>
      <w:r w:rsidRPr="005A45EC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-ის </w:t>
      </w:r>
      <w:r w:rsidR="00D468A8" w:rsidRPr="00C251DD">
        <w:rPr>
          <w:rFonts w:ascii="Sylfaen" w:hAnsi="Sylfaen"/>
          <w:b/>
          <w:sz w:val="32"/>
          <w:lang w:val="ka-GE"/>
        </w:rPr>
        <w:t xml:space="preserve"> </w:t>
      </w:r>
      <w:r w:rsidR="004437E8" w:rsidRPr="00C251DD">
        <w:rPr>
          <w:rFonts w:ascii="Sylfaen" w:hAnsi="Sylfaen"/>
          <w:b/>
          <w:sz w:val="32"/>
          <w:lang w:val="ka-GE"/>
        </w:rPr>
        <w:t xml:space="preserve"> </w:t>
      </w:r>
      <w:r w:rsidR="004437E8" w:rsidRPr="00EE3344">
        <w:rPr>
          <w:rFonts w:ascii="Sylfaen" w:hAnsi="Sylfaen" w:cstheme="minorHAnsi"/>
          <w:b/>
          <w:color w:val="1F4E79" w:themeColor="accent5" w:themeShade="80"/>
          <w:u w:val="single"/>
        </w:rPr>
        <w:t xml:space="preserve">ტესტირების </w:t>
      </w:r>
      <w:bookmarkEnd w:id="0"/>
      <w:r w:rsidR="00D468A8" w:rsidRPr="00EE3344">
        <w:rPr>
          <w:rFonts w:ascii="Sylfaen" w:hAnsi="Sylfaen" w:cstheme="minorHAnsi"/>
          <w:b/>
          <w:color w:val="1F4E79" w:themeColor="accent5" w:themeShade="80"/>
          <w:u w:val="single"/>
        </w:rPr>
        <w:t>სტანდარტები</w:t>
      </w:r>
    </w:p>
    <w:p w14:paraId="4996A0C7" w14:textId="01C0E622" w:rsidR="00D468A8" w:rsidRPr="00EE3344" w:rsidRDefault="005600DD" w:rsidP="00C251DD">
      <w:pPr>
        <w:jc w:val="center"/>
        <w:rPr>
          <w:rFonts w:ascii="Sylfaen" w:hAnsi="Sylfaen" w:cstheme="minorHAnsi"/>
          <w:b/>
          <w:color w:val="1F4E79" w:themeColor="accent5" w:themeShade="80"/>
          <w:u w:val="single"/>
        </w:rPr>
      </w:pPr>
      <w:r w:rsidRPr="00EE3344">
        <w:rPr>
          <w:rFonts w:ascii="Sylfaen" w:hAnsi="Sylfaen" w:cstheme="minorHAnsi"/>
          <w:b/>
          <w:color w:val="1F4E79" w:themeColor="accent5" w:themeShade="80"/>
          <w:u w:val="single"/>
        </w:rPr>
        <w:t>ტესტების კატეგორიები და გამოყენების შემთხვევები</w:t>
      </w:r>
    </w:p>
    <w:p w14:paraId="1AA492DA" w14:textId="0F7FFA28" w:rsidR="004437E8" w:rsidRDefault="004437E8" w:rsidP="004437E8">
      <w:pPr>
        <w:pStyle w:val="ListParagraph"/>
        <w:ind w:left="360"/>
        <w:jc w:val="center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</w:p>
    <w:p w14:paraId="3BAC8D60" w14:textId="65B8623B" w:rsidR="00F07210" w:rsidRDefault="00F07210" w:rsidP="004437E8">
      <w:pPr>
        <w:pStyle w:val="ListParagraph"/>
        <w:ind w:left="360"/>
        <w:jc w:val="center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</w:p>
    <w:p w14:paraId="6D9D60C6" w14:textId="6B3728BF" w:rsidR="00F07210" w:rsidRPr="00EE3344" w:rsidRDefault="00F07210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 xml:space="preserve">COVID-19 </w:t>
      </w:r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  <w:lang w:val="ka-GE"/>
        </w:rPr>
        <w:t>-ის სადიაგნოსტიკო მეთოდები</w:t>
      </w:r>
    </w:p>
    <w:p w14:paraId="3E230952" w14:textId="612951D9" w:rsidR="00F07210" w:rsidRDefault="00F07210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</w:p>
    <w:p w14:paraId="0935E17B" w14:textId="77777777" w:rsidR="00F07210" w:rsidRPr="00EE3344" w:rsidRDefault="00F07210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</w:p>
    <w:p w14:paraId="1F11069B" w14:textId="4F2A98D9" w:rsidR="00F07210" w:rsidRPr="00EE3344" w:rsidRDefault="00F07210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</w:pPr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>COVID-19 -ის</w:t>
      </w:r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 xml:space="preserve"> სადიაგნოსტიკოდ გამოიყენება შემდეგი მეთოდები:</w:t>
      </w:r>
    </w:p>
    <w:p w14:paraId="12BC6D97" w14:textId="77777777" w:rsidR="00F07210" w:rsidRPr="00EE3344" w:rsidRDefault="00F07210" w:rsidP="00EE3344">
      <w:pPr>
        <w:pStyle w:val="ListParagraph"/>
        <w:numPr>
          <w:ilvl w:val="0"/>
          <w:numId w:val="20"/>
        </w:numPr>
        <w:outlineLvl w:val="1"/>
        <w:rPr>
          <w:rFonts w:ascii="Sylfaen" w:hAnsi="Sylfaen" w:cstheme="minorHAnsi"/>
          <w:color w:val="1F4E79" w:themeColor="accent5" w:themeShade="80"/>
          <w:lang w:val="ka-GE"/>
        </w:rPr>
      </w:pPr>
      <w:bookmarkStart w:id="1" w:name="_Toc36576227"/>
      <w:r w:rsidRPr="00EE3344">
        <w:rPr>
          <w:rFonts w:ascii="Sylfaen" w:hAnsi="Sylfaen" w:cstheme="minorHAnsi"/>
          <w:color w:val="1F4E79" w:themeColor="accent5" w:themeShade="80"/>
          <w:lang w:val="ka-GE"/>
        </w:rPr>
        <w:t>რეალურ დროში უკუტრანსკრიპციით მიმდინარე პოლიმერაზული ჯაჭვური რეაქცია RT-PCR</w:t>
      </w:r>
      <w:bookmarkEnd w:id="1"/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</w:t>
      </w:r>
    </w:p>
    <w:p w14:paraId="3CE9615A" w14:textId="77777777" w:rsidR="00F07210" w:rsidRPr="00EE3344" w:rsidRDefault="00F07210" w:rsidP="00EE3344">
      <w:pPr>
        <w:pStyle w:val="ListParagraph"/>
        <w:numPr>
          <w:ilvl w:val="0"/>
          <w:numId w:val="20"/>
        </w:numPr>
        <w:outlineLvl w:val="1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სწრაფი ტესტები ანტისხეულების განსაზღვრისათვის  /Antibody (IgM/IgG) rapid test</w:t>
      </w:r>
    </w:p>
    <w:p w14:paraId="76920BF3" w14:textId="36357C2B" w:rsidR="00F07210" w:rsidRPr="00EE3344" w:rsidRDefault="00F07210" w:rsidP="00EE3344">
      <w:pPr>
        <w:pStyle w:val="ListParagraph"/>
        <w:numPr>
          <w:ilvl w:val="0"/>
          <w:numId w:val="20"/>
        </w:numPr>
        <w:outlineLvl w:val="1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სწრაფი ტესტი COVID-19 ანტიგენის განსაზღვრისათვის/ COVID-19 Antigen (Ag) rapid test</w:t>
      </w:r>
    </w:p>
    <w:p w14:paraId="303694CD" w14:textId="77777777" w:rsidR="00F07210" w:rsidRDefault="00F07210" w:rsidP="00EE3344">
      <w:pPr>
        <w:pStyle w:val="ListParagraph"/>
        <w:ind w:left="1080"/>
        <w:jc w:val="both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  <w:bookmarkStart w:id="2" w:name="_GoBack"/>
      <w:bookmarkEnd w:id="2"/>
    </w:p>
    <w:p w14:paraId="2F120B88" w14:textId="5A8B14E5" w:rsidR="00F07210" w:rsidRDefault="00F07210" w:rsidP="004437E8">
      <w:pPr>
        <w:pStyle w:val="ListParagraph"/>
        <w:ind w:left="360"/>
        <w:jc w:val="center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</w:p>
    <w:p w14:paraId="24AD8729" w14:textId="2AAF40BC" w:rsidR="00F07210" w:rsidRPr="00EE3344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</w:pPr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>ტესტირების მეთოდების დახასიათება</w:t>
      </w:r>
    </w:p>
    <w:p w14:paraId="5F5FC9A3" w14:textId="78C75F28" w:rsidR="00F07210" w:rsidRDefault="00F07210" w:rsidP="004437E8">
      <w:pPr>
        <w:pStyle w:val="ListParagraph"/>
        <w:ind w:left="360"/>
        <w:jc w:val="center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</w:p>
    <w:p w14:paraId="139A85C8" w14:textId="33E55014" w:rsidR="00F07210" w:rsidRPr="00EE3344" w:rsidRDefault="00E63F85" w:rsidP="00EE3344">
      <w:pPr>
        <w:pStyle w:val="ListParagraph"/>
        <w:numPr>
          <w:ilvl w:val="0"/>
          <w:numId w:val="21"/>
        </w:numPr>
        <w:jc w:val="both"/>
        <w:outlineLvl w:val="0"/>
        <w:rPr>
          <w:rFonts w:ascii="Sylfaen" w:hAnsi="Sylfaen" w:cstheme="minorHAnsi"/>
          <w:b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lang w:val="ka-GE"/>
        </w:rPr>
        <w:t>პოლიმერაზული ჯაჭვური რეაქცია RT-PCR</w:t>
      </w:r>
    </w:p>
    <w:p w14:paraId="50C8F8B3" w14:textId="461B25CC" w:rsidR="00E63F85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2BB0510F" w14:textId="6066D532" w:rsidR="00E63F85" w:rsidRPr="00EE3344" w:rsidRDefault="00E63F85" w:rsidP="00E63F85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განიხილება, როგორც ოქროს სტანდარტი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;</w:t>
      </w:r>
    </w:p>
    <w:p w14:paraId="10ACCE6D" w14:textId="786A823F" w:rsidR="00E63F85" w:rsidRPr="00EE3344" w:rsidRDefault="00E63F85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აქვს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ძალიან მაღალი სპეციფიურობა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(თუმცა დაავადების ძალიან ადრეულ ეტაპზე</w:t>
      </w:r>
      <w:r w:rsidR="00A66C76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აღებული ნაცხის შემთხვევაში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,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ერთჯერადად ნეგატიური RT-PCR შედეგი არ გამორიცხავს COVID-19-ს</w:t>
      </w:r>
      <w:r w:rsidR="00A66C76" w:rsidRPr="00EE3344">
        <w:rPr>
          <w:rFonts w:ascii="Sylfaen" w:hAnsi="Sylfaen" w:cstheme="minorHAnsi"/>
          <w:color w:val="1F4E79" w:themeColor="accent5" w:themeShade="80"/>
          <w:lang w:val="ka-GE"/>
        </w:rPr>
        <w:t>);</w:t>
      </w:r>
    </w:p>
    <w:p w14:paraId="5077EE35" w14:textId="408BDD66" w:rsidR="00E63F85" w:rsidRPr="00EE3344" w:rsidRDefault="00A66C76" w:rsidP="00E63F85">
      <w:pPr>
        <w:pStyle w:val="ListParagraph"/>
        <w:numPr>
          <w:ilvl w:val="0"/>
          <w:numId w:val="23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>
        <w:rPr>
          <w:rFonts w:ascii="Sylfaen" w:hAnsi="Sylfaen" w:cstheme="minorHAnsi"/>
          <w:color w:val="1F4E79" w:themeColor="accent5" w:themeShade="80"/>
          <w:lang w:val="ka-GE"/>
        </w:rPr>
        <w:t>საჭიროებს</w:t>
      </w:r>
      <w:r w:rsidR="00E63F85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მაღალტექნოლოგიურ ლაბორატორიულ სივრცე</w:t>
      </w:r>
      <w:r>
        <w:rPr>
          <w:rFonts w:ascii="Sylfaen" w:hAnsi="Sylfaen" w:cstheme="minorHAnsi"/>
          <w:color w:val="1F4E79" w:themeColor="accent5" w:themeShade="80"/>
          <w:lang w:val="ka-GE"/>
        </w:rPr>
        <w:t>ს</w:t>
      </w:r>
      <w:r w:rsidR="00E63F85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და მაღალკვალიფიციურ პერსონალ</w:t>
      </w:r>
      <w:r>
        <w:rPr>
          <w:rFonts w:ascii="Sylfaen" w:hAnsi="Sylfaen" w:cstheme="minorHAnsi"/>
          <w:color w:val="1F4E79" w:themeColor="accent5" w:themeShade="80"/>
          <w:lang w:val="ka-GE"/>
        </w:rPr>
        <w:t>ს;</w:t>
      </w:r>
    </w:p>
    <w:p w14:paraId="23FA5374" w14:textId="3EA0F961" w:rsidR="00E63F85" w:rsidRPr="00EE3344" w:rsidRDefault="00E63F85" w:rsidP="00E63F85">
      <w:pPr>
        <w:pStyle w:val="ListParagraph"/>
        <w:numPr>
          <w:ilvl w:val="0"/>
          <w:numId w:val="23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შედეგის მიღებამდე საჭიროა დიდი დრო</w:t>
      </w:r>
      <w:r w:rsidR="00A66C76" w:rsidRPr="00EE3344">
        <w:rPr>
          <w:rFonts w:ascii="Sylfaen" w:hAnsi="Sylfaen" w:cstheme="minorHAnsi"/>
          <w:color w:val="1F4E79" w:themeColor="accent5" w:themeShade="80"/>
          <w:lang w:val="ka-GE"/>
        </w:rPr>
        <w:t>.</w:t>
      </w:r>
    </w:p>
    <w:p w14:paraId="1A85E51E" w14:textId="1DB379DB" w:rsidR="00E63F85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095684C1" w14:textId="572F8A72" w:rsidR="00E63F85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508F2A24" w14:textId="550E72F9" w:rsidR="00A66C76" w:rsidRPr="00EE3344" w:rsidRDefault="00A66C76" w:rsidP="00EE3344">
      <w:pPr>
        <w:pStyle w:val="ListParagraph"/>
        <w:numPr>
          <w:ilvl w:val="0"/>
          <w:numId w:val="21"/>
        </w:numPr>
        <w:jc w:val="center"/>
        <w:rPr>
          <w:rFonts w:ascii="Sylfaen" w:hAnsi="Sylfaen" w:cstheme="minorHAnsi"/>
          <w:b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lang w:val="ka-GE"/>
        </w:rPr>
        <w:t>სწრაფი ტესტები ანტისხეულების განსაზღვრისათვის  /Antibody (IgM/IgG) rapid test</w:t>
      </w:r>
    </w:p>
    <w:p w14:paraId="55DF294E" w14:textId="6D4072C5" w:rsidR="00E63F85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68629815" w14:textId="68E73699" w:rsidR="00A66C76" w:rsidRPr="00EE3344" w:rsidRDefault="00A66C76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მარტივია გამოსაყენებლად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(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საჭიროა მხოლოდ პირადი დაცვის აღჭურვილობის გამოყენება</w:t>
      </w:r>
      <w:r>
        <w:rPr>
          <w:rFonts w:ascii="Sylfaen" w:hAnsi="Sylfaen" w:cstheme="minorHAnsi"/>
          <w:color w:val="1F4E79" w:themeColor="accent5" w:themeShade="80"/>
          <w:lang w:val="ka-GE"/>
        </w:rPr>
        <w:t>)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;</w:t>
      </w:r>
    </w:p>
    <w:p w14:paraId="297144CF" w14:textId="59CEF8CB" w:rsidR="00A66C76" w:rsidRPr="00EE3344" w:rsidRDefault="00A66C76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საკვლევი მასალა შეიძლება იყოს კაპილარული სისხლის წვეთი;</w:t>
      </w:r>
    </w:p>
    <w:p w14:paraId="7969713E" w14:textId="27D2FCD8" w:rsidR="00A66C76" w:rsidRPr="00EE3344" w:rsidRDefault="00A66C76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შედეგი სახეზეა 10-15 წთ-ში;</w:t>
      </w:r>
    </w:p>
    <w:p w14:paraId="3BB0D51D" w14:textId="77777777" w:rsidR="00A66C76" w:rsidRPr="00EE3344" w:rsidRDefault="00A66C76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მგრძნობელობა და სპეციფიურობა დაახლოებით 80-90% ფარგლებში მერყეობს;</w:t>
      </w:r>
    </w:p>
    <w:p w14:paraId="09EC7F39" w14:textId="77777777" w:rsidR="00A66C76" w:rsidRPr="00EE3344" w:rsidRDefault="00A66C76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შედეგის, IgM და IgG-ის მიხედვით შესაძლებელია ინფექციის ხანდაზმულობის დადგენაც;</w:t>
      </w:r>
    </w:p>
    <w:p w14:paraId="50D95E56" w14:textId="77777777" w:rsidR="00A66C76" w:rsidRPr="00EE3344" w:rsidRDefault="00A66C76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ტესტირების ღირებულება პჯრ კვლევასთან შედარებით ბევრად დაბალია და დამატებითი ხარჯებიც მცირეა.</w:t>
      </w:r>
    </w:p>
    <w:p w14:paraId="5C5A2FF7" w14:textId="5643AC97" w:rsidR="00A66C76" w:rsidRPr="00EE3344" w:rsidRDefault="00A66C76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>
        <w:rPr>
          <w:rFonts w:ascii="Sylfaen" w:hAnsi="Sylfaen" w:cstheme="minorHAnsi"/>
          <w:color w:val="1F4E79" w:themeColor="accent5" w:themeShade="80"/>
          <w:lang w:val="ka-GE"/>
        </w:rPr>
        <w:t xml:space="preserve">თუმცა, მაღალია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ცრუ უარყოფითი შედეგის ალბათობა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;</w:t>
      </w:r>
    </w:p>
    <w:p w14:paraId="0AEEFC30" w14:textId="77777777" w:rsidR="00A66C76" w:rsidRPr="00EE3344" w:rsidRDefault="00A66C76" w:rsidP="00EE3344">
      <w:pPr>
        <w:pStyle w:val="ListParagraph"/>
        <w:numPr>
          <w:ilvl w:val="0"/>
          <w:numId w:val="22"/>
        </w:numPr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lastRenderedPageBreak/>
        <w:t>დიდ ნაწილს ესაჭიროება შემდგომი კონფირმაცია.</w:t>
      </w:r>
    </w:p>
    <w:p w14:paraId="5C7FDCCF" w14:textId="3046EB1C" w:rsidR="00E63F85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2276A3AC" w14:textId="67DE09F9" w:rsidR="00A66C76" w:rsidRPr="00EE3344" w:rsidRDefault="00A66C76" w:rsidP="00EE3344">
      <w:pPr>
        <w:pStyle w:val="ListParagraph"/>
        <w:numPr>
          <w:ilvl w:val="0"/>
          <w:numId w:val="21"/>
        </w:numPr>
        <w:jc w:val="both"/>
        <w:rPr>
          <w:rFonts w:ascii="Sylfaen" w:hAnsi="Sylfaen" w:cstheme="minorHAnsi"/>
          <w:b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lang w:val="ka-GE"/>
        </w:rPr>
        <w:t>სწრაფი ტესტი COVID-19 ანტიგენის განსაზღვრისათვის/ COVID-19 Antigen (Ag) rapid test</w:t>
      </w:r>
    </w:p>
    <w:p w14:paraId="2BB658F4" w14:textId="0D7F62EF" w:rsidR="00E63F85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0C789364" w14:textId="35D8E54A" w:rsidR="00A66C76" w:rsidRPr="00EE3344" w:rsidRDefault="00A66C76" w:rsidP="00EE3344">
      <w:pPr>
        <w:pStyle w:val="ListParagraph"/>
        <w:numPr>
          <w:ilvl w:val="0"/>
          <w:numId w:val="24"/>
        </w:numPr>
        <w:ind w:left="72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მარტივია გამოსაყენებლად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(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საჭიროა მხოლოდ პირადი დაცვის აღჭურვილობის გამოყენება</w:t>
      </w:r>
      <w:r>
        <w:rPr>
          <w:rFonts w:ascii="Sylfaen" w:hAnsi="Sylfaen" w:cstheme="minorHAnsi"/>
          <w:color w:val="1F4E79" w:themeColor="accent5" w:themeShade="80"/>
          <w:lang w:val="ka-GE"/>
        </w:rPr>
        <w:t>_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;</w:t>
      </w:r>
    </w:p>
    <w:p w14:paraId="08BB2DD0" w14:textId="77777777" w:rsidR="00A66C76" w:rsidRPr="00EE3344" w:rsidRDefault="00A66C76" w:rsidP="00A66C76">
      <w:pPr>
        <w:pStyle w:val="ListParagraph"/>
        <w:numPr>
          <w:ilvl w:val="0"/>
          <w:numId w:val="24"/>
        </w:numPr>
        <w:ind w:left="72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საკვლევი მასალა არის ცხვირ-ხახის ნაცხი, ან ნახველი;</w:t>
      </w:r>
    </w:p>
    <w:p w14:paraId="0FD926CF" w14:textId="693A029E" w:rsidR="00A66C76" w:rsidRPr="00EE3344" w:rsidRDefault="00A66C76" w:rsidP="00A66C76">
      <w:pPr>
        <w:pStyle w:val="ListParagraph"/>
        <w:numPr>
          <w:ilvl w:val="0"/>
          <w:numId w:val="24"/>
        </w:numPr>
        <w:ind w:left="72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შედეგი სახეზეა 10-15 წთ-ში;</w:t>
      </w:r>
    </w:p>
    <w:p w14:paraId="18B2870D" w14:textId="77777777" w:rsidR="00A66C76" w:rsidRPr="00EE3344" w:rsidRDefault="00A66C76" w:rsidP="00A66C76">
      <w:pPr>
        <w:pStyle w:val="ListParagraph"/>
        <w:numPr>
          <w:ilvl w:val="0"/>
          <w:numId w:val="24"/>
        </w:numPr>
        <w:ind w:left="72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ღირებულება დაბალია, წარმადობა მაღალი;</w:t>
      </w:r>
    </w:p>
    <w:p w14:paraId="52D5BE7C" w14:textId="77777777" w:rsidR="00A66C76" w:rsidRDefault="00A66C76" w:rsidP="00EE3344">
      <w:pPr>
        <w:pStyle w:val="ListParagraph"/>
        <w:numPr>
          <w:ilvl w:val="0"/>
          <w:numId w:val="24"/>
        </w:numPr>
        <w:ind w:left="72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ცრუ დადებითი შედეგი თითქმის არ აღინიშნება. </w:t>
      </w:r>
    </w:p>
    <w:p w14:paraId="238811C8" w14:textId="4ACC3A98" w:rsidR="00A66C76" w:rsidRPr="00EE3344" w:rsidRDefault="00A66C76" w:rsidP="00EE3344">
      <w:pPr>
        <w:pStyle w:val="ListParagraph"/>
        <w:numPr>
          <w:ilvl w:val="0"/>
          <w:numId w:val="24"/>
        </w:numPr>
        <w:ind w:left="72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ცრუ უარყოფითი შედეგის მიზეზი შეიძლება იყოს მხოლოდ ტესტირების დაავადების ადრეულ /ან გვიან ეტაპზე ჩატარება.</w:t>
      </w:r>
    </w:p>
    <w:p w14:paraId="6B031994" w14:textId="361EFDB3" w:rsidR="00E63F85" w:rsidRPr="00EE3344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5DF77FE9" w14:textId="17F0C4E5" w:rsidR="00A66C76" w:rsidRDefault="00A66C76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</w:p>
    <w:p w14:paraId="53819A8C" w14:textId="77777777" w:rsidR="00B00CE7" w:rsidRPr="00EE3344" w:rsidRDefault="00B00CE7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</w:pPr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>COVID-19-ის ტესტირების ალგორითმები სხვადასხვა ჯგუფებისთვის</w:t>
      </w:r>
    </w:p>
    <w:p w14:paraId="0ABE3958" w14:textId="77777777" w:rsidR="00A66C76" w:rsidRDefault="00A66C76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</w:p>
    <w:p w14:paraId="56E8EC37" w14:textId="77777777" w:rsidR="00A66C76" w:rsidRPr="00C251DD" w:rsidRDefault="00A66C76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</w:p>
    <w:p w14:paraId="7DD35B42" w14:textId="5378713F" w:rsidR="00B00CE7" w:rsidRPr="00EE3344" w:rsidRDefault="004437E8" w:rsidP="00EE3344">
      <w:pPr>
        <w:pStyle w:val="ListParagraph"/>
        <w:numPr>
          <w:ilvl w:val="0"/>
          <w:numId w:val="27"/>
        </w:numPr>
        <w:jc w:val="both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bookmarkStart w:id="3" w:name="_Toc36576230"/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მაღალი რისკის  </w:t>
      </w:r>
      <w:r w:rsidR="00B00CE7"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კონტიგენტი კლინიკური</w:t>
      </w:r>
      <w:r w:rsidR="005600DD"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სიმპტომებ</w:t>
      </w:r>
      <w:r w:rsidR="00B00CE7"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ით</w:t>
      </w:r>
    </w:p>
    <w:p w14:paraId="3353D2B6" w14:textId="1BFBB8A6" w:rsidR="005600DD" w:rsidRPr="00EE3344" w:rsidRDefault="005600DD" w:rsidP="004437E8">
      <w:pPr>
        <w:jc w:val="both"/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  <w:t xml:space="preserve">ჯგუფში შედიან: </w:t>
      </w:r>
    </w:p>
    <w:bookmarkEnd w:id="3"/>
    <w:p w14:paraId="4F482D33" w14:textId="77777777" w:rsidR="009C2A67" w:rsidRPr="00EE3344" w:rsidRDefault="004437E8" w:rsidP="009C2A67">
      <w:pPr>
        <w:pStyle w:val="ListParagraph"/>
        <w:numPr>
          <w:ilvl w:val="0"/>
          <w:numId w:val="13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თვითიზოლაციაში და </w:t>
      </w:r>
      <w:r w:rsidR="005600DD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საკარანტინო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სივრცეებში</w:t>
      </w:r>
      <w:r w:rsidR="005600DD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მყოფი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კლინიკური სიმპტომების მქონე პირები</w:t>
      </w:r>
    </w:p>
    <w:p w14:paraId="28FF9B3C" w14:textId="77777777" w:rsidR="009C2A67" w:rsidRPr="00EE3344" w:rsidRDefault="009C2A67" w:rsidP="009C2A67">
      <w:pPr>
        <w:pStyle w:val="ListParagraph"/>
        <w:numPr>
          <w:ilvl w:val="0"/>
          <w:numId w:val="13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სიმპტომური პაციენტები, მაღალი რისკის ზონებიდან; </w:t>
      </w:r>
    </w:p>
    <w:p w14:paraId="4C91E138" w14:textId="412590EC" w:rsidR="009C2A67" w:rsidRPr="00EE3344" w:rsidRDefault="009C2A67" w:rsidP="009C2A67">
      <w:pPr>
        <w:pStyle w:val="ListParagraph"/>
        <w:numPr>
          <w:ilvl w:val="0"/>
          <w:numId w:val="13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პირები სიმპტომების მქონე პაციენტების კლასტერიდან.</w:t>
      </w:r>
    </w:p>
    <w:p w14:paraId="47E1D1B5" w14:textId="6A610230" w:rsidR="00B00CE7" w:rsidRPr="00EE3344" w:rsidRDefault="00B00CE7" w:rsidP="00EE3344">
      <w:pPr>
        <w:pStyle w:val="ListParagraph"/>
        <w:jc w:val="both"/>
        <w:outlineLvl w:val="0"/>
        <w:rPr>
          <w:rFonts w:ascii="Sylfaen" w:hAnsi="Sylfaen" w:cstheme="minorHAnsi"/>
          <w:b/>
          <w:color w:val="1F4E79" w:themeColor="accent5" w:themeShade="80"/>
          <w:lang w:val="ka-GE"/>
        </w:rPr>
      </w:pPr>
    </w:p>
    <w:p w14:paraId="53AE794B" w14:textId="4181FCAA" w:rsidR="00B00CE7" w:rsidRPr="00EE3344" w:rsidRDefault="00B00CE7" w:rsidP="00EE3344">
      <w:pPr>
        <w:jc w:val="both"/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  <w:t xml:space="preserve">აღნიშნულ პირებს ტესტირება უტარდებათ </w:t>
      </w:r>
      <w:r w:rsidRPr="00EE3344"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  <w:t>PCR</w:t>
      </w:r>
      <w:r w:rsidRPr="00EE3344"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  <w:t xml:space="preserve"> მეთოდით:</w:t>
      </w:r>
    </w:p>
    <w:p w14:paraId="32C6E79E" w14:textId="77777777" w:rsidR="00B00CE7" w:rsidRPr="00EE3344" w:rsidRDefault="00B00CE7" w:rsidP="00EE3344">
      <w:pPr>
        <w:pStyle w:val="ListParagraph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56AA162B" w14:textId="754B9349" w:rsidR="005600DD" w:rsidRPr="00EE3344" w:rsidRDefault="00B00CE7" w:rsidP="00EE3344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>
        <w:rPr>
          <w:rFonts w:ascii="Sylfaen" w:hAnsi="Sylfaen" w:cs="Times New Roman"/>
          <w:color w:val="1F4E79" w:themeColor="accent5" w:themeShade="80"/>
          <w:lang w:val="ka-GE"/>
        </w:rPr>
        <w:t xml:space="preserve">ტესტირების </w:t>
      </w:r>
      <w:r w:rsidR="005600DD" w:rsidRPr="00EE3344">
        <w:rPr>
          <w:rFonts w:ascii="Sylfaen" w:hAnsi="Sylfaen" w:cstheme="minorHAnsi"/>
          <w:color w:val="1F4E79" w:themeColor="accent5" w:themeShade="80"/>
          <w:lang w:val="ka-GE"/>
        </w:rPr>
        <w:t>უარყოფითი პასუხის შემთხვევაში, პირი რჩება იზოლაციაში და</w:t>
      </w:r>
      <w:r w:rsidR="0035530D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14 დღის შემდეგ</w:t>
      </w:r>
      <w:r w:rsidR="005600DD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უტარდება განმეორებითი PCR  ტესტირება </w:t>
      </w:r>
    </w:p>
    <w:p w14:paraId="013304B9" w14:textId="137FAF20" w:rsidR="00F07210" w:rsidRPr="00EE3344" w:rsidRDefault="00F530F1" w:rsidP="00EE3344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პირველი ან </w:t>
      </w:r>
      <w:r w:rsidR="009C2A67" w:rsidRPr="00EE3344">
        <w:rPr>
          <w:rFonts w:ascii="Sylfaen" w:hAnsi="Sylfaen" w:cstheme="minorHAnsi"/>
          <w:color w:val="1F4E79" w:themeColor="accent5" w:themeShade="80"/>
          <w:lang w:val="ka-GE"/>
        </w:rPr>
        <w:t>განმეორებ</w:t>
      </w:r>
      <w:r w:rsidR="00F07210" w:rsidRPr="00EE3344">
        <w:rPr>
          <w:rFonts w:ascii="Sylfaen" w:hAnsi="Sylfaen" w:cstheme="minorHAnsi"/>
          <w:color w:val="1F4E79" w:themeColor="accent5" w:themeShade="80"/>
          <w:lang w:val="ka-GE"/>
        </w:rPr>
        <w:t>ი</w:t>
      </w:r>
      <w:r w:rsidR="009C2A67" w:rsidRPr="00EE3344">
        <w:rPr>
          <w:rFonts w:ascii="Sylfaen" w:hAnsi="Sylfaen" w:cstheme="minorHAnsi"/>
          <w:color w:val="1F4E79" w:themeColor="accent5" w:themeShade="80"/>
          <w:lang w:val="ka-GE"/>
        </w:rPr>
        <w:t>თი</w:t>
      </w:r>
      <w:r w:rsidR="009C2A67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</w:t>
      </w:r>
      <w:r w:rsidR="00F07210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PCR   ტესტის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ტესტირების დადებითი </w:t>
      </w:r>
      <w:r w:rsidR="0035530D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პასუხი, ითვლება დადასტურებულ შემთხვევად და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იწყება პაციენტის მკურნალობა</w:t>
      </w:r>
    </w:p>
    <w:p w14:paraId="0DF76C91" w14:textId="045EDF17" w:rsidR="00F07210" w:rsidRPr="00EE3344" w:rsidRDefault="00F07210" w:rsidP="00EE3344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ხოლო განმეორებითი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PCR  ტესტის უარყოფითი პასუხის  შემთხვევაში ტარდება სწრაფი ტესტირება ანტისხეულებზე (IgM/IgG)</w:t>
      </w:r>
    </w:p>
    <w:p w14:paraId="33B3A616" w14:textId="77777777" w:rsidR="00F07210" w:rsidRPr="00C251DD" w:rsidRDefault="00F07210" w:rsidP="00026F26">
      <w:pPr>
        <w:jc w:val="both"/>
        <w:rPr>
          <w:rFonts w:ascii="Sylfaen" w:hAnsi="Sylfaen" w:cstheme="minorHAnsi"/>
          <w:lang w:val="ka-GE"/>
        </w:rPr>
      </w:pPr>
    </w:p>
    <w:p w14:paraId="7A0050CF" w14:textId="79291313" w:rsidR="00F530F1" w:rsidRPr="00C251DD" w:rsidRDefault="00F530F1" w:rsidP="00026F26">
      <w:pPr>
        <w:jc w:val="both"/>
        <w:rPr>
          <w:rFonts w:ascii="Sylfaen" w:hAnsi="Sylfaen" w:cstheme="minorHAnsi"/>
          <w:lang w:val="ka-GE"/>
        </w:rPr>
      </w:pPr>
    </w:p>
    <w:p w14:paraId="4EB12E60" w14:textId="77777777" w:rsidR="00B00CE7" w:rsidRDefault="00B00CE7">
      <w:pPr>
        <w:rPr>
          <w:rFonts w:ascii="Sylfaen" w:eastAsiaTheme="minorEastAsia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br w:type="page"/>
      </w:r>
    </w:p>
    <w:p w14:paraId="743F11C4" w14:textId="4AE65AD2" w:rsidR="00B00CE7" w:rsidRPr="00EE3344" w:rsidRDefault="00B00CE7" w:rsidP="00EE3344">
      <w:pPr>
        <w:pStyle w:val="ListParagraph"/>
        <w:numPr>
          <w:ilvl w:val="0"/>
          <w:numId w:val="27"/>
        </w:numPr>
        <w:jc w:val="both"/>
        <w:outlineLvl w:val="1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bookmarkStart w:id="4" w:name="_Toc36576231"/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lastRenderedPageBreak/>
        <w:t>უსიმპტომო პირები მაღალი რისკის ჯგუფებიდან სტრატეგიულ ობიექტებში</w:t>
      </w:r>
      <w:bookmarkEnd w:id="4"/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</w:t>
      </w:r>
    </w:p>
    <w:p w14:paraId="348C15FE" w14:textId="35369FDB" w:rsidR="00F530F1" w:rsidRPr="00EE3344" w:rsidRDefault="00F530F1" w:rsidP="00F530F1">
      <w:pPr>
        <w:jc w:val="both"/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  <w:t>ჯგუფში შედიან:</w:t>
      </w:r>
    </w:p>
    <w:p w14:paraId="520E767A" w14:textId="3464C577" w:rsidR="00FC078B" w:rsidRPr="00EE3344" w:rsidRDefault="009C2A67" w:rsidP="00EE3344">
      <w:pPr>
        <w:pStyle w:val="ListParagraph"/>
        <w:numPr>
          <w:ilvl w:val="0"/>
          <w:numId w:val="28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COVID-19 მქონე პაციენტებით მაღალი დატვირთვის მქონე კლინიკებში მომუშავე </w:t>
      </w:r>
      <w:r w:rsidR="00F530F1" w:rsidRPr="00EE3344">
        <w:rPr>
          <w:rFonts w:ascii="Sylfaen" w:hAnsi="Sylfaen" w:cstheme="minorHAnsi"/>
          <w:color w:val="1F4E79" w:themeColor="accent5" w:themeShade="80"/>
          <w:lang w:val="ka-GE"/>
        </w:rPr>
        <w:t>მედპერსონალი</w:t>
      </w:r>
      <w:r w:rsidR="00FC078B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 </w:t>
      </w:r>
    </w:p>
    <w:p w14:paraId="08E2BCAC" w14:textId="77777777" w:rsidR="00B00CE7" w:rsidRDefault="00B00CE7" w:rsidP="00EE3344">
      <w:pPr>
        <w:pStyle w:val="ListParagraph"/>
        <w:jc w:val="both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</w:p>
    <w:p w14:paraId="539101E8" w14:textId="77777777" w:rsidR="00B00CE7" w:rsidRDefault="00B00CE7" w:rsidP="00EE3344">
      <w:pPr>
        <w:pStyle w:val="ListParagraph"/>
        <w:jc w:val="both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</w:p>
    <w:p w14:paraId="2A26B167" w14:textId="453C9677" w:rsidR="00B00CE7" w:rsidRPr="00EE3344" w:rsidRDefault="00B00CE7" w:rsidP="00EE3344">
      <w:pPr>
        <w:jc w:val="both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აღნიშნულ პირებს ტესტირება უტარდებათ სწრაფი ტესტი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თ</w:t>
      </w: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ანტისხეულებზე IgM/IgG</w:t>
      </w:r>
    </w:p>
    <w:p w14:paraId="25CD9BFD" w14:textId="0B994079" w:rsidR="00F530F1" w:rsidRPr="00C251DD" w:rsidRDefault="00B00CE7" w:rsidP="00B00CE7">
      <w:pPr>
        <w:pStyle w:val="ListParagraph"/>
        <w:rPr>
          <w:lang w:val="ka-GE"/>
        </w:rPr>
      </w:pPr>
      <w:r w:rsidRPr="00B00CE7" w:rsidDel="00872036">
        <w:rPr>
          <w:rFonts w:ascii="Sylfaen" w:hAnsi="Sylfaen" w:cstheme="minorHAnsi"/>
          <w:b/>
          <w:color w:val="FF0000"/>
          <w:highlight w:val="yellow"/>
          <w:lang w:val="ka-GE"/>
        </w:rPr>
        <w:t xml:space="preserve"> </w:t>
      </w:r>
    </w:p>
    <w:p w14:paraId="6C1FEF69" w14:textId="075A0252" w:rsidR="00F530F1" w:rsidRPr="00EE3344" w:rsidRDefault="00F530F1" w:rsidP="00EE3344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სწრაფ ტესტზე (IgM)  დადებითი პასუხის შემთხვევაში </w:t>
      </w:r>
      <w:r w:rsidR="0035530D" w:rsidRPr="00EE3344">
        <w:rPr>
          <w:rFonts w:ascii="Sylfaen" w:hAnsi="Sylfaen" w:cs="Times New Roman"/>
          <w:color w:val="1F4E79" w:themeColor="accent5" w:themeShade="80"/>
          <w:lang w:val="ka-GE"/>
        </w:rPr>
        <w:t>-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ტარდება განმეორებითი ტესტირება PCR ტესტით (ოქროს სტანდარტი)  </w:t>
      </w:r>
    </w:p>
    <w:p w14:paraId="44F608EF" w14:textId="76517E6D" w:rsidR="00872036" w:rsidRPr="00EE3344" w:rsidRDefault="0035530D" w:rsidP="00EE3344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განმეორებითი </w:t>
      </w:r>
      <w:r w:rsidR="008D1968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PCR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კვლევის </w:t>
      </w:r>
      <w:r w:rsidR="00F530F1" w:rsidRPr="00EE3344">
        <w:rPr>
          <w:rFonts w:ascii="Sylfaen" w:hAnsi="Sylfaen" w:cs="Times New Roman"/>
          <w:color w:val="1F4E79" w:themeColor="accent5" w:themeShade="80"/>
          <w:lang w:val="ka-GE"/>
        </w:rPr>
        <w:t>დადებითი პასუხი</w:t>
      </w:r>
      <w:r w:rsidR="00FE3832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</w:t>
      </w:r>
      <w:r w:rsidR="00F530F1" w:rsidRPr="00EE3344">
        <w:rPr>
          <w:rFonts w:ascii="Sylfaen" w:hAnsi="Sylfaen" w:cs="Times New Roman"/>
          <w:color w:val="1F4E79" w:themeColor="accent5" w:themeShade="80"/>
          <w:lang w:val="ka-GE"/>
        </w:rPr>
        <w:t>ითვლება დადასტურებულ შემთხვევად</w:t>
      </w:r>
      <w:r w:rsidR="008D1968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,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 </w:t>
      </w:r>
      <w:r w:rsidR="00F530F1" w:rsidRPr="00EE3344">
        <w:rPr>
          <w:rFonts w:ascii="Sylfaen" w:hAnsi="Sylfaen" w:cs="Times New Roman"/>
          <w:color w:val="1F4E79" w:themeColor="accent5" w:themeShade="80"/>
          <w:lang w:val="ka-GE"/>
        </w:rPr>
        <w:t>უარყოფითი პასუხის შემთხვევაში  პირი  რჩება იზოლაციაში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და </w:t>
      </w:r>
      <w:r w:rsidR="00F530F1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14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>დღის შემდეგ უკეთდება განმეორებითი  სწრაფი ტესტირება</w:t>
      </w:r>
      <w:r w:rsidR="00FE3832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</w:t>
      </w:r>
    </w:p>
    <w:p w14:paraId="5BAF81E9" w14:textId="38FC5FDA" w:rsidR="008D1968" w:rsidRPr="00EE3344" w:rsidRDefault="008D1968" w:rsidP="00EE3344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t>IgG ანტისხეულებზე დადებითი პასუხით, პირს შეუძლია გააგრძელოს საქმიანობა ჩვეულ რეჟიმში.</w:t>
      </w:r>
    </w:p>
    <w:p w14:paraId="1B1FDD5F" w14:textId="77777777" w:rsidR="0035530D" w:rsidRPr="00C251DD" w:rsidRDefault="0035530D" w:rsidP="00C251DD">
      <w:pPr>
        <w:rPr>
          <w:rFonts w:ascii="Sylfaen" w:hAnsi="Sylfaen" w:cstheme="minorHAnsi"/>
          <w:lang w:val="ka-GE"/>
        </w:rPr>
      </w:pPr>
    </w:p>
    <w:p w14:paraId="2C3DD7AE" w14:textId="77777777" w:rsidR="004437E8" w:rsidRPr="00C251DD" w:rsidRDefault="004437E8" w:rsidP="00C251DD">
      <w:pPr>
        <w:rPr>
          <w:rFonts w:ascii="Sylfaen" w:hAnsi="Sylfaen"/>
          <w:lang w:val="ka-GE"/>
        </w:rPr>
      </w:pPr>
    </w:p>
    <w:p w14:paraId="5C6116BC" w14:textId="5FC70C90" w:rsidR="00B00CE7" w:rsidRPr="00EE3344" w:rsidRDefault="00B00CE7" w:rsidP="00EE3344">
      <w:pPr>
        <w:pStyle w:val="ListParagraph"/>
        <w:numPr>
          <w:ilvl w:val="0"/>
          <w:numId w:val="27"/>
        </w:numPr>
        <w:jc w:val="both"/>
        <w:outlineLvl w:val="1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bookmarkStart w:id="5" w:name="_Toc36576232"/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ჰოსპიტალიზებული და ამბულატორიული პაციენტები</w:t>
      </w:r>
      <w:bookmarkEnd w:id="5"/>
    </w:p>
    <w:p w14:paraId="3B9B6261" w14:textId="77777777" w:rsidR="00F07210" w:rsidRPr="00EE3344" w:rsidRDefault="00F07210" w:rsidP="00EE3344">
      <w:pPr>
        <w:jc w:val="both"/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eastAsiaTheme="minorEastAsia" w:hAnsi="Sylfaen" w:cstheme="minorHAnsi"/>
          <w:b/>
          <w:color w:val="1F4E79" w:themeColor="accent5" w:themeShade="80"/>
          <w:u w:val="single"/>
          <w:lang w:val="ka-GE"/>
        </w:rPr>
        <w:t>ჯგუფში შედიან:</w:t>
      </w:r>
    </w:p>
    <w:p w14:paraId="3F0BFCA8" w14:textId="0A7559E6" w:rsidR="00872036" w:rsidRPr="00EE3344" w:rsidRDefault="00872036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ყველა ის პირი, ვინც შემთხვევის განმარტების კრიტერიუმებს აკმაყოფილებს;</w:t>
      </w:r>
    </w:p>
    <w:p w14:paraId="55482A90" w14:textId="52E49B03" w:rsidR="008D1968" w:rsidRPr="00EE3344" w:rsidRDefault="002F695E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კლინიკაში </w:t>
      </w:r>
      <w:r w:rsidR="008D1968" w:rsidRPr="00EE3344">
        <w:rPr>
          <w:rFonts w:ascii="Sylfaen" w:hAnsi="Sylfaen" w:cstheme="minorHAnsi"/>
          <w:color w:val="1F4E79" w:themeColor="accent5" w:themeShade="80"/>
          <w:lang w:val="ka-GE"/>
        </w:rPr>
        <w:t>მოთავსებულ</w:t>
      </w:r>
      <w:r w:rsidR="008D1968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პაციენტებს უცნობი წარმომავლობის პნევმონიის დიაგნოზით</w:t>
      </w:r>
      <w:r w:rsidR="008D1968" w:rsidRPr="00EE3344">
        <w:rPr>
          <w:rFonts w:ascii="Sylfaen" w:hAnsi="Sylfaen" w:cstheme="minorHAnsi"/>
          <w:color w:val="1F4E79" w:themeColor="accent5" w:themeShade="80"/>
          <w:lang w:val="ka-GE"/>
        </w:rPr>
        <w:t>;</w:t>
      </w:r>
    </w:p>
    <w:p w14:paraId="757EC641" w14:textId="271BA90B" w:rsidR="0060128B" w:rsidRPr="00EE3344" w:rsidRDefault="008D1968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ამბულატორიული პაციენტებ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ს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, რომლებსაც აღენიშნებათ  COVID-19 ინფექციისათვის დამახასიათებელი რესპირატორული სიმპტომები და  ცხელება, დისტანციურად გადიან ოჯახის ექიმის კონსულტაციას (სატელეფონო/ან სხვა) და დანიშნულების შემთხვევაში მიმართავენ შესაბამის კლინიკას</w:t>
      </w:r>
    </w:p>
    <w:p w14:paraId="7A65E923" w14:textId="77777777" w:rsidR="002F695E" w:rsidRPr="00C251DD" w:rsidRDefault="002F695E" w:rsidP="00C251DD">
      <w:pPr>
        <w:pStyle w:val="ListParagraph"/>
        <w:jc w:val="both"/>
        <w:rPr>
          <w:rFonts w:ascii="Sylfaen" w:hAnsi="Sylfaen" w:cstheme="minorHAnsi"/>
          <w:lang w:val="ka-GE"/>
        </w:rPr>
      </w:pPr>
    </w:p>
    <w:p w14:paraId="5244749B" w14:textId="6AF0580B" w:rsidR="002F695E" w:rsidRPr="00C251DD" w:rsidRDefault="002F695E" w:rsidP="00C251DD">
      <w:pPr>
        <w:pStyle w:val="ListParagraph"/>
        <w:jc w:val="both"/>
        <w:rPr>
          <w:rFonts w:ascii="Sylfaen" w:hAnsi="Sylfaen" w:cstheme="minorHAnsi"/>
          <w:lang w:val="ka-GE"/>
        </w:rPr>
      </w:pPr>
    </w:p>
    <w:p w14:paraId="62B4F084" w14:textId="5FA7B591" w:rsidR="003D56DB" w:rsidRPr="00EE3344" w:rsidRDefault="003D56DB" w:rsidP="00EE3344">
      <w:pPr>
        <w:jc w:val="both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აღნიშნულ პირებს შესაძლოა ჩაუტარდეთ ცხვირ-ხახის </w:t>
      </w:r>
      <w:r w:rsidR="00B00CE7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ნაცხის </w:t>
      </w: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PCR</w:t>
      </w: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ან </w:t>
      </w: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სწრაფი ტესტირება ანტისხეულებზე (IgM/IgG)</w:t>
      </w:r>
    </w:p>
    <w:p w14:paraId="216E8207" w14:textId="0DCB4EEE" w:rsidR="0060128B" w:rsidRPr="00EE3344" w:rsidRDefault="0060128B" w:rsidP="00C251DD">
      <w:pPr>
        <w:pStyle w:val="ListParagraph"/>
        <w:jc w:val="both"/>
        <w:rPr>
          <w:rFonts w:ascii="Sylfaen" w:hAnsi="Sylfaen" w:cstheme="minorHAnsi"/>
          <w:lang w:val="ka-GE"/>
        </w:rPr>
      </w:pPr>
    </w:p>
    <w:p w14:paraId="370A70C5" w14:textId="19DE0ABC" w:rsidR="0060128B" w:rsidRPr="00EE3344" w:rsidRDefault="0060128B" w:rsidP="00EE3344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t>PCR   ტესტის დადებითი  პასუხი ითვლება დადასტურებულ შემთხვევად</w:t>
      </w:r>
      <w:r w:rsidR="003D56DB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, ხოლო უარყოფითი პასუხის  შემთხვევაში ტარდება სწრაფი ტესტირება ანტისხეულებზე </w:t>
      </w:r>
      <w:r w:rsidR="003D56DB" w:rsidRPr="00EE3344">
        <w:rPr>
          <w:rFonts w:ascii="Sylfaen" w:hAnsi="Sylfaen" w:cs="Times New Roman"/>
          <w:color w:val="1F4E79" w:themeColor="accent5" w:themeShade="80"/>
          <w:lang w:val="ka-GE"/>
        </w:rPr>
        <w:t>(IgM/IgG)</w:t>
      </w:r>
    </w:p>
    <w:p w14:paraId="1C497E56" w14:textId="3A0BFD98" w:rsidR="00D77023" w:rsidRPr="00EE3344" w:rsidRDefault="00D77023" w:rsidP="00EE3344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lastRenderedPageBreak/>
        <w:t>ანტისხეულებზე (IgM/IgG)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</w:t>
      </w:r>
      <w:r w:rsidR="0060128B" w:rsidRPr="00EE3344">
        <w:rPr>
          <w:rFonts w:ascii="Sylfaen" w:hAnsi="Sylfaen" w:cs="Times New Roman"/>
          <w:color w:val="1F4E79" w:themeColor="accent5" w:themeShade="80"/>
          <w:lang w:val="ka-GE"/>
        </w:rPr>
        <w:t>სწრაფი ტესტი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>რების</w:t>
      </w:r>
      <w:r w:rsidR="0060128B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 დადებითი პასუხის შემთხვევაში,  ტარდება განმეორებითი ტესტი PCR   მეთოდით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,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ხოლო უარყოფითი პასუხის  შემთხვევაში ტარდება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განმეორებით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>სწრაფი ტესტირება ანტისხეულებზე (IgM/IgG)</w:t>
      </w:r>
    </w:p>
    <w:p w14:paraId="32B3D742" w14:textId="4EEB4620" w:rsidR="004437E8" w:rsidRPr="00C251DD" w:rsidRDefault="004437E8" w:rsidP="00EE3344">
      <w:pPr>
        <w:rPr>
          <w:rFonts w:ascii="Sylfaen" w:hAnsi="Sylfaen" w:cstheme="minorHAnsi"/>
          <w:lang w:val="ka-GE"/>
        </w:rPr>
      </w:pPr>
    </w:p>
    <w:p w14:paraId="16B42C2A" w14:textId="05D4CF92" w:rsidR="004437E8" w:rsidRPr="00C251DD" w:rsidRDefault="004437E8" w:rsidP="004437E8">
      <w:pPr>
        <w:pStyle w:val="ListParagraph"/>
        <w:ind w:left="90"/>
        <w:jc w:val="both"/>
        <w:rPr>
          <w:rFonts w:ascii="Sylfaen" w:hAnsi="Sylfaen" w:cstheme="minorHAnsi"/>
          <w:b/>
          <w:lang w:val="ka-GE"/>
        </w:rPr>
      </w:pPr>
    </w:p>
    <w:p w14:paraId="0E20F9FD" w14:textId="5EC4F238" w:rsidR="00B00CE7" w:rsidRPr="00EE3344" w:rsidRDefault="00B00CE7" w:rsidP="00EE3344">
      <w:pPr>
        <w:pStyle w:val="ListParagraph"/>
        <w:numPr>
          <w:ilvl w:val="0"/>
          <w:numId w:val="27"/>
        </w:numPr>
        <w:jc w:val="both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bookmarkStart w:id="6" w:name="_Toc36576233"/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ორგანიზებული ჯგუფები, თავშეყრის ადგილები</w:t>
      </w:r>
      <w:bookmarkEnd w:id="6"/>
    </w:p>
    <w:p w14:paraId="645A8578" w14:textId="77777777" w:rsidR="00B00CE7" w:rsidRPr="00EE3344" w:rsidRDefault="00B00CE7" w:rsidP="00EE3344">
      <w:pPr>
        <w:jc w:val="both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ჯგუფში შედიან:</w:t>
      </w:r>
    </w:p>
    <w:p w14:paraId="72F73787" w14:textId="3761A7B9" w:rsidR="00FC078B" w:rsidRPr="00EE3344" w:rsidRDefault="00FC078B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პენიტენციურ</w:t>
      </w:r>
      <w:r w:rsidR="00C251DD" w:rsidRPr="00EE3344">
        <w:rPr>
          <w:rFonts w:ascii="Sylfaen" w:hAnsi="Sylfaen" w:cstheme="minorHAnsi"/>
          <w:color w:val="1F4E79" w:themeColor="accent5" w:themeShade="80"/>
          <w:lang w:val="ka-GE"/>
        </w:rPr>
        <w:t>ი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დაწესებულებები</w:t>
      </w:r>
    </w:p>
    <w:p w14:paraId="2A8E652C" w14:textId="2F6C07E6" w:rsidR="00FC078B" w:rsidRPr="00EE3344" w:rsidRDefault="00FC078B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ხანდაზმულთა სადღეღამისო სპეციალიზებული დაწესებულებები</w:t>
      </w:r>
    </w:p>
    <w:p w14:paraId="34D989A2" w14:textId="77777777" w:rsidR="00FC078B" w:rsidRPr="00EE3344" w:rsidRDefault="00FC078B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თავდაცვის ძალები</w:t>
      </w:r>
    </w:p>
    <w:p w14:paraId="1881DCA1" w14:textId="2694CC70" w:rsidR="00FC078B" w:rsidRPr="00EE3344" w:rsidRDefault="00FC078B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სტაციონარული ფსიქიატრიული დაწესებულებები</w:t>
      </w:r>
      <w:r w:rsidR="00B00CE7">
        <w:rPr>
          <w:rFonts w:ascii="Sylfaen" w:hAnsi="Sylfaen" w:cstheme="minorHAnsi"/>
          <w:color w:val="1F4E79" w:themeColor="accent5" w:themeShade="80"/>
          <w:lang w:val="ka-GE"/>
        </w:rPr>
        <w:t xml:space="preserve"> და სხვა.</w:t>
      </w:r>
    </w:p>
    <w:p w14:paraId="1FE0890F" w14:textId="30E23778" w:rsidR="002C6371" w:rsidRPr="00EE3344" w:rsidRDefault="002C6371" w:rsidP="00EE3344">
      <w:pPr>
        <w:pStyle w:val="ListParagraph"/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</w:p>
    <w:p w14:paraId="5152F542" w14:textId="7697CBB3" w:rsidR="00B00CE7" w:rsidRPr="00DD6390" w:rsidRDefault="00B00CE7" w:rsidP="00EE3344">
      <w:pPr>
        <w:jc w:val="both"/>
        <w:rPr>
          <w:rFonts w:ascii="Sylfaen" w:hAnsi="Sylfaen" w:cstheme="minorHAnsi"/>
          <w:lang w:val="ka-GE"/>
        </w:rPr>
      </w:pPr>
      <w:r w:rsidRPr="005A45EC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აღნიშნულ პირებს ტესტირება უტარდებათ სწრაფი ტესტი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თ</w:t>
      </w:r>
      <w:r w:rsidRPr="005A45EC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ანტისხეულებზე IgM/IgG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პარალელურად შესაძლებელია ანტიგენის სწრაფი ტესტის ჩატარებაც. თუ ორგანიზებულ ჯგუფებთან მყოფ პირებს დაუდგინდება ინფექცია, ისინი განიხილებიან, როგორც სავარაუდო კონტაქტები და მიეცემათ თვითიზოლაციის ინსტრუქტაჟი.</w:t>
      </w:r>
    </w:p>
    <w:p w14:paraId="56176059" w14:textId="77777777" w:rsidR="00B00CE7" w:rsidRPr="005A45EC" w:rsidRDefault="00B00CE7" w:rsidP="00B00CE7">
      <w:pPr>
        <w:jc w:val="both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</w:p>
    <w:p w14:paraId="3D09689A" w14:textId="77777777" w:rsidR="002C6371" w:rsidRPr="00C251DD" w:rsidRDefault="002C6371" w:rsidP="00C251DD">
      <w:pPr>
        <w:pStyle w:val="ListParagraph"/>
        <w:ind w:left="1080"/>
        <w:jc w:val="both"/>
        <w:rPr>
          <w:rFonts w:ascii="Sylfaen" w:hAnsi="Sylfaen" w:cstheme="minorHAnsi"/>
          <w:b/>
          <w:color w:val="FF0000"/>
          <w:lang w:val="ka-GE"/>
        </w:rPr>
      </w:pPr>
    </w:p>
    <w:p w14:paraId="00EC096C" w14:textId="77777777" w:rsidR="00C251DD" w:rsidRPr="00EE3344" w:rsidRDefault="00C251DD" w:rsidP="00EE3344">
      <w:pPr>
        <w:rPr>
          <w:rFonts w:ascii="Sylfaen" w:eastAsiaTheme="minorEastAsia" w:hAnsi="Sylfaen" w:cstheme="minorHAnsi"/>
          <w:b/>
          <w:color w:val="1F4E79" w:themeColor="accent5" w:themeShade="80"/>
          <w:sz w:val="28"/>
          <w:szCs w:val="28"/>
          <w:u w:val="single"/>
        </w:rPr>
      </w:pPr>
      <w:r w:rsidRPr="00EE3344">
        <w:rPr>
          <w:rFonts w:ascii="Sylfaen" w:eastAsiaTheme="minorEastAsia" w:hAnsi="Sylfaen" w:cstheme="minorHAnsi"/>
          <w:b/>
          <w:color w:val="1F4E79" w:themeColor="accent5" w:themeShade="80"/>
          <w:sz w:val="28"/>
          <w:szCs w:val="28"/>
          <w:u w:val="single"/>
        </w:rPr>
        <w:t>ლაბორატორიების როლი</w:t>
      </w:r>
    </w:p>
    <w:p w14:paraId="73690B94" w14:textId="6668E4FF" w:rsidR="00EE3344" w:rsidRPr="00EE3344" w:rsidRDefault="00C251DD" w:rsidP="00C251DD">
      <w:pPr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ლუგარის  კვლევითი ცენტრი  გარდა  კვლევის ჩატარებისა, ახორციელებს</w:t>
      </w:r>
      <w:r w:rsidRPr="00EE3344">
        <w:rPr>
          <w:rFonts w:ascii="Sylfaen" w:hAnsi="Sylfaen"/>
          <w:b/>
          <w:lang w:val="ka-GE"/>
        </w:rPr>
        <w:t xml:space="preserve">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ლაბორატორიების მეთოდოლოგიური დახმარებას, აღრიცხვას და უარყოფითი პასუხების გადამოწმებას </w:t>
      </w:r>
    </w:p>
    <w:p w14:paraId="23C36B1A" w14:textId="6125FF26" w:rsidR="00C251DD" w:rsidRPr="00EE3344" w:rsidRDefault="00C251DD" w:rsidP="00C251DD">
      <w:pP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სხვა ლაბორატორიების ვალდებულებაა</w:t>
      </w:r>
    </w:p>
    <w:p w14:paraId="1AF09119" w14:textId="77777777" w:rsidR="00C251DD" w:rsidRPr="00EE3344" w:rsidRDefault="00C251DD" w:rsidP="00C251DD">
      <w:pPr>
        <w:pStyle w:val="ListParagraph"/>
        <w:numPr>
          <w:ilvl w:val="0"/>
          <w:numId w:val="7"/>
        </w:numPr>
        <w:jc w:val="both"/>
        <w:rPr>
          <w:rFonts w:ascii="Sylfaen" w:eastAsiaTheme="minorHAnsi" w:hAnsi="Sylfaen" w:cstheme="minorHAnsi"/>
          <w:color w:val="1F4E79" w:themeColor="accent5" w:themeShade="80"/>
          <w:lang w:val="ka-GE"/>
        </w:rPr>
      </w:pPr>
      <w:r w:rsidRPr="00EE3344">
        <w:rPr>
          <w:rFonts w:ascii="Sylfaen" w:eastAsiaTheme="minorHAnsi" w:hAnsi="Sylfaen" w:cstheme="minorHAnsi"/>
          <w:color w:val="1F4E79" w:themeColor="accent5" w:themeShade="80"/>
          <w:lang w:val="ka-GE"/>
        </w:rPr>
        <w:t xml:space="preserve">ტესტირება ჩაატარონ მიღებული სტანდარტით </w:t>
      </w:r>
    </w:p>
    <w:p w14:paraId="1852357B" w14:textId="77777777" w:rsidR="00872036" w:rsidRPr="00EE3344" w:rsidRDefault="00C251DD" w:rsidP="00872036">
      <w:pPr>
        <w:pStyle w:val="ListParagraph"/>
        <w:numPr>
          <w:ilvl w:val="0"/>
          <w:numId w:val="7"/>
        </w:numPr>
        <w:jc w:val="both"/>
        <w:rPr>
          <w:rFonts w:ascii="Sylfaen" w:eastAsiaTheme="minorHAnsi" w:hAnsi="Sylfaen" w:cstheme="minorHAnsi"/>
          <w:color w:val="1F4E79" w:themeColor="accent5" w:themeShade="80"/>
          <w:lang w:val="ka-GE"/>
        </w:rPr>
      </w:pPr>
      <w:r w:rsidRPr="00EE3344">
        <w:rPr>
          <w:rFonts w:ascii="Sylfaen" w:eastAsiaTheme="minorHAnsi" w:hAnsi="Sylfaen" w:cstheme="minorHAnsi"/>
          <w:color w:val="1F4E79" w:themeColor="accent5" w:themeShade="80"/>
          <w:lang w:val="ka-GE"/>
        </w:rPr>
        <w:t xml:space="preserve">დაუყოვნებლივ აცნობონ ლუგარის ცენტრს დადებითი ან საეჭვო შემთხვევების შესახებ და განახორციელონ ნიმუშის </w:t>
      </w:r>
      <w:r w:rsidR="00872036" w:rsidRPr="00EE3344">
        <w:rPr>
          <w:rFonts w:ascii="Sylfaen" w:eastAsiaTheme="minorHAnsi" w:hAnsi="Sylfaen" w:cstheme="minorHAnsi"/>
          <w:color w:val="1F4E79" w:themeColor="accent5" w:themeShade="80"/>
          <w:lang w:val="ka-GE"/>
        </w:rPr>
        <w:t xml:space="preserve">რეფერალი შემდგომი კონფირმაციისათვის საჭიროების შემთხვევაში; </w:t>
      </w:r>
    </w:p>
    <w:p w14:paraId="56AAEC6F" w14:textId="77777777" w:rsidR="00C251DD" w:rsidRPr="00EE3344" w:rsidRDefault="00C251DD" w:rsidP="00C251DD">
      <w:pPr>
        <w:pStyle w:val="ListParagraph"/>
        <w:numPr>
          <w:ilvl w:val="0"/>
          <w:numId w:val="7"/>
        </w:numPr>
        <w:jc w:val="both"/>
        <w:rPr>
          <w:rFonts w:ascii="Sylfaen" w:eastAsiaTheme="minorHAnsi" w:hAnsi="Sylfaen" w:cstheme="minorHAnsi"/>
          <w:color w:val="1F4E79" w:themeColor="accent5" w:themeShade="80"/>
          <w:lang w:val="ka-GE"/>
        </w:rPr>
      </w:pPr>
      <w:r w:rsidRPr="00EE3344">
        <w:rPr>
          <w:rFonts w:ascii="Sylfaen" w:eastAsiaTheme="minorHAnsi" w:hAnsi="Sylfaen" w:cstheme="minorHAnsi"/>
          <w:color w:val="1F4E79" w:themeColor="accent5" w:themeShade="80"/>
          <w:lang w:val="ka-GE"/>
        </w:rPr>
        <w:t>ჩატარებული კვლევების შესახებ ინფორმაცია მუდმივ რეჟიმში მიაწოდოს დაავადებათა კონტროლოს ეროვნულ ცენტრს</w:t>
      </w:r>
    </w:p>
    <w:p w14:paraId="763D3756" w14:textId="77777777" w:rsidR="00C251DD" w:rsidRPr="00EE3344" w:rsidRDefault="00C251DD" w:rsidP="00C251DD">
      <w:pPr>
        <w:pStyle w:val="ListParagraph"/>
        <w:numPr>
          <w:ilvl w:val="0"/>
          <w:numId w:val="7"/>
        </w:numPr>
        <w:jc w:val="both"/>
        <w:rPr>
          <w:rFonts w:ascii="Sylfaen" w:eastAsiaTheme="minorHAnsi" w:hAnsi="Sylfaen" w:cstheme="minorHAnsi"/>
          <w:color w:val="1F4E79" w:themeColor="accent5" w:themeShade="80"/>
          <w:lang w:val="ka-GE"/>
        </w:rPr>
      </w:pPr>
      <w:r w:rsidRPr="00EE3344">
        <w:rPr>
          <w:rFonts w:ascii="Sylfaen" w:eastAsiaTheme="minorHAnsi" w:hAnsi="Sylfaen" w:cstheme="minorHAnsi"/>
          <w:color w:val="1F4E79" w:themeColor="accent5" w:themeShade="80"/>
          <w:lang w:val="ka-GE"/>
        </w:rPr>
        <w:t>უნდა აწარმოონ ყველა ჩატარებული ლაბორატორიული კვლევის  რეგისტრაცია  და ატვირთონ საერთო ელექტრონულ ბაზაში.</w:t>
      </w:r>
    </w:p>
    <w:sectPr w:rsidR="00C251DD" w:rsidRPr="00EE3344" w:rsidSect="00C251DD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12B5"/>
    <w:multiLevelType w:val="hybridMultilevel"/>
    <w:tmpl w:val="551EB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202"/>
    <w:multiLevelType w:val="hybridMultilevel"/>
    <w:tmpl w:val="1A221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D5509"/>
    <w:multiLevelType w:val="multilevel"/>
    <w:tmpl w:val="33709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01796"/>
    <w:multiLevelType w:val="hybridMultilevel"/>
    <w:tmpl w:val="0DE2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999"/>
    <w:multiLevelType w:val="hybridMultilevel"/>
    <w:tmpl w:val="B80AE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80D8A"/>
    <w:multiLevelType w:val="hybridMultilevel"/>
    <w:tmpl w:val="2C90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15496"/>
    <w:multiLevelType w:val="hybridMultilevel"/>
    <w:tmpl w:val="6F10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37118"/>
    <w:multiLevelType w:val="hybridMultilevel"/>
    <w:tmpl w:val="E8EE9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2C4B"/>
    <w:multiLevelType w:val="hybridMultilevel"/>
    <w:tmpl w:val="3256578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1020"/>
    <w:multiLevelType w:val="hybridMultilevel"/>
    <w:tmpl w:val="A6DA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D4063"/>
    <w:multiLevelType w:val="hybridMultilevel"/>
    <w:tmpl w:val="C4940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1368"/>
    <w:multiLevelType w:val="hybridMultilevel"/>
    <w:tmpl w:val="80C80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A30E1"/>
    <w:multiLevelType w:val="hybridMultilevel"/>
    <w:tmpl w:val="CA68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7F60"/>
    <w:multiLevelType w:val="hybridMultilevel"/>
    <w:tmpl w:val="EEB4F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D65300"/>
    <w:multiLevelType w:val="hybridMultilevel"/>
    <w:tmpl w:val="F394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C78C5"/>
    <w:multiLevelType w:val="hybridMultilevel"/>
    <w:tmpl w:val="C9F2F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14225"/>
    <w:multiLevelType w:val="hybridMultilevel"/>
    <w:tmpl w:val="8E1AE48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9F46970"/>
    <w:multiLevelType w:val="hybridMultilevel"/>
    <w:tmpl w:val="76DAF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B70DB"/>
    <w:multiLevelType w:val="hybridMultilevel"/>
    <w:tmpl w:val="7214E3DC"/>
    <w:lvl w:ilvl="0" w:tplc="F0A0F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95410"/>
    <w:multiLevelType w:val="hybridMultilevel"/>
    <w:tmpl w:val="BFB8A8B0"/>
    <w:lvl w:ilvl="0" w:tplc="9A92494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543169"/>
    <w:multiLevelType w:val="hybridMultilevel"/>
    <w:tmpl w:val="81A2B0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C1B6D"/>
    <w:multiLevelType w:val="hybridMultilevel"/>
    <w:tmpl w:val="8F5E9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3C0192"/>
    <w:multiLevelType w:val="hybridMultilevel"/>
    <w:tmpl w:val="CF7AF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27"/>
  </w:num>
  <w:num w:numId="5">
    <w:abstractNumId w:val="5"/>
  </w:num>
  <w:num w:numId="6">
    <w:abstractNumId w:val="8"/>
  </w:num>
  <w:num w:numId="7">
    <w:abstractNumId w:val="18"/>
  </w:num>
  <w:num w:numId="8">
    <w:abstractNumId w:val="24"/>
  </w:num>
  <w:num w:numId="9">
    <w:abstractNumId w:val="0"/>
  </w:num>
  <w:num w:numId="10">
    <w:abstractNumId w:val="20"/>
  </w:num>
  <w:num w:numId="11">
    <w:abstractNumId w:val="9"/>
  </w:num>
  <w:num w:numId="12">
    <w:abstractNumId w:val="11"/>
  </w:num>
  <w:num w:numId="13">
    <w:abstractNumId w:val="25"/>
  </w:num>
  <w:num w:numId="14">
    <w:abstractNumId w:val="17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16"/>
  </w:num>
  <w:num w:numId="20">
    <w:abstractNumId w:val="15"/>
  </w:num>
  <w:num w:numId="21">
    <w:abstractNumId w:val="28"/>
  </w:num>
  <w:num w:numId="22">
    <w:abstractNumId w:val="12"/>
  </w:num>
  <w:num w:numId="23">
    <w:abstractNumId w:val="22"/>
  </w:num>
  <w:num w:numId="24">
    <w:abstractNumId w:val="3"/>
  </w:num>
  <w:num w:numId="25">
    <w:abstractNumId w:val="21"/>
  </w:num>
  <w:num w:numId="26">
    <w:abstractNumId w:val="23"/>
  </w:num>
  <w:num w:numId="27">
    <w:abstractNumId w:val="26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D8"/>
    <w:rsid w:val="00026F26"/>
    <w:rsid w:val="000541CC"/>
    <w:rsid w:val="000B38A8"/>
    <w:rsid w:val="000F5CD9"/>
    <w:rsid w:val="00162790"/>
    <w:rsid w:val="00182A49"/>
    <w:rsid w:val="001931B4"/>
    <w:rsid w:val="001B124F"/>
    <w:rsid w:val="001B3835"/>
    <w:rsid w:val="001B3FE5"/>
    <w:rsid w:val="001C51F6"/>
    <w:rsid w:val="0020073C"/>
    <w:rsid w:val="00212B01"/>
    <w:rsid w:val="00243A72"/>
    <w:rsid w:val="00243DFD"/>
    <w:rsid w:val="00263B78"/>
    <w:rsid w:val="00272304"/>
    <w:rsid w:val="002C273B"/>
    <w:rsid w:val="002C6371"/>
    <w:rsid w:val="002F695E"/>
    <w:rsid w:val="00343611"/>
    <w:rsid w:val="0035530D"/>
    <w:rsid w:val="003D56DB"/>
    <w:rsid w:val="004048AF"/>
    <w:rsid w:val="004437E8"/>
    <w:rsid w:val="004579D2"/>
    <w:rsid w:val="00476483"/>
    <w:rsid w:val="0048783E"/>
    <w:rsid w:val="004A20BD"/>
    <w:rsid w:val="004A41FB"/>
    <w:rsid w:val="004B50A4"/>
    <w:rsid w:val="004B7B61"/>
    <w:rsid w:val="00527DBA"/>
    <w:rsid w:val="005341C8"/>
    <w:rsid w:val="005600DD"/>
    <w:rsid w:val="00564A26"/>
    <w:rsid w:val="00590360"/>
    <w:rsid w:val="00590642"/>
    <w:rsid w:val="005F707B"/>
    <w:rsid w:val="0060128B"/>
    <w:rsid w:val="00640377"/>
    <w:rsid w:val="0068320A"/>
    <w:rsid w:val="006A31BE"/>
    <w:rsid w:val="006D2901"/>
    <w:rsid w:val="00717188"/>
    <w:rsid w:val="007D0B9E"/>
    <w:rsid w:val="007D5071"/>
    <w:rsid w:val="00830F4C"/>
    <w:rsid w:val="0085331E"/>
    <w:rsid w:val="00863957"/>
    <w:rsid w:val="00872036"/>
    <w:rsid w:val="00897A93"/>
    <w:rsid w:val="008A4C97"/>
    <w:rsid w:val="008D1968"/>
    <w:rsid w:val="00954401"/>
    <w:rsid w:val="009C26C8"/>
    <w:rsid w:val="009C2A67"/>
    <w:rsid w:val="009F7B87"/>
    <w:rsid w:val="00A17CD8"/>
    <w:rsid w:val="00A66C76"/>
    <w:rsid w:val="00A74AD9"/>
    <w:rsid w:val="00AE6965"/>
    <w:rsid w:val="00B00CE7"/>
    <w:rsid w:val="00B1474B"/>
    <w:rsid w:val="00B50803"/>
    <w:rsid w:val="00B90155"/>
    <w:rsid w:val="00BA77E6"/>
    <w:rsid w:val="00BB17B4"/>
    <w:rsid w:val="00BD3AA0"/>
    <w:rsid w:val="00BF3A95"/>
    <w:rsid w:val="00C251DD"/>
    <w:rsid w:val="00C83E9C"/>
    <w:rsid w:val="00C85B1D"/>
    <w:rsid w:val="00CA1E37"/>
    <w:rsid w:val="00CB73F2"/>
    <w:rsid w:val="00D468A8"/>
    <w:rsid w:val="00D77023"/>
    <w:rsid w:val="00D773AF"/>
    <w:rsid w:val="00D90D2C"/>
    <w:rsid w:val="00E35B56"/>
    <w:rsid w:val="00E63F85"/>
    <w:rsid w:val="00E87B6B"/>
    <w:rsid w:val="00EB33EE"/>
    <w:rsid w:val="00EE3344"/>
    <w:rsid w:val="00F07210"/>
    <w:rsid w:val="00F1010E"/>
    <w:rsid w:val="00F307D1"/>
    <w:rsid w:val="00F530F1"/>
    <w:rsid w:val="00FC078B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E57C"/>
  <w15:docId w15:val="{EBC68B02-3E2B-4892-8788-2845096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7CD8"/>
    <w:rPr>
      <w:color w:val="0000FF"/>
      <w:u w:val="single"/>
    </w:rPr>
  </w:style>
  <w:style w:type="paragraph" w:customStyle="1" w:styleId="Normal1">
    <w:name w:val="Normal1"/>
    <w:rsid w:val="007D5071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7E8"/>
    <w:pPr>
      <w:ind w:left="720"/>
      <w:contextualSpacing/>
    </w:pPr>
    <w:rPr>
      <w:rFonts w:eastAsiaTheme="minorEastAsia"/>
    </w:rPr>
  </w:style>
  <w:style w:type="table" w:customStyle="1" w:styleId="GridTable1Light1">
    <w:name w:val="Grid Table 1 Light1"/>
    <w:basedOn w:val="TableNormal"/>
    <w:uiPriority w:val="46"/>
    <w:rsid w:val="004437E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FD98F-05CA-44CC-8EAF-0EF9F57C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7irak</dc:creator>
  <cp:lastModifiedBy>Ekaterine Adamia</cp:lastModifiedBy>
  <cp:revision>2</cp:revision>
  <dcterms:created xsi:type="dcterms:W3CDTF">2020-04-07T15:16:00Z</dcterms:created>
  <dcterms:modified xsi:type="dcterms:W3CDTF">2020-04-07T15:16:00Z</dcterms:modified>
</cp:coreProperties>
</file>